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045D3" w14:textId="4DB59AFD" w:rsidR="00624D00" w:rsidRPr="00624D00" w:rsidRDefault="00624D00" w:rsidP="00624D00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 w:rsidRPr="00624D00">
        <w:rPr>
          <w:rFonts w:ascii="Calibri" w:hAnsi="Calibri" w:cs="Calibri"/>
          <w:b/>
          <w:sz w:val="22"/>
          <w:szCs w:val="22"/>
        </w:rPr>
        <w:t>Załącznik nr 3.6</w:t>
      </w:r>
    </w:p>
    <w:p w14:paraId="712A2B56" w14:textId="49F1614D" w:rsidR="00005D9B" w:rsidRPr="00624D00" w:rsidRDefault="00012F4C" w:rsidP="00005D9B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Specyfikacja techniczna</w:t>
      </w:r>
    </w:p>
    <w:p w14:paraId="359E06B5" w14:textId="00639A48" w:rsidR="00AE3FF2" w:rsidRPr="00624D00" w:rsidRDefault="00C769C4" w:rsidP="004412A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24D00">
        <w:rPr>
          <w:rFonts w:ascii="Calibri" w:hAnsi="Calibri" w:cs="Calibri"/>
          <w:b/>
          <w:bCs/>
          <w:sz w:val="22"/>
          <w:szCs w:val="22"/>
        </w:rPr>
        <w:t xml:space="preserve">Stacja dokująca na 6 </w:t>
      </w:r>
      <w:proofErr w:type="gramStart"/>
      <w:r w:rsidRPr="00624D00">
        <w:rPr>
          <w:rFonts w:ascii="Calibri" w:hAnsi="Calibri" w:cs="Calibri"/>
          <w:b/>
          <w:bCs/>
          <w:sz w:val="22"/>
          <w:szCs w:val="22"/>
        </w:rPr>
        <w:t>pomp</w:t>
      </w:r>
      <w:r w:rsidR="00AE3FF2" w:rsidRPr="00624D00">
        <w:rPr>
          <w:rFonts w:ascii="Calibri" w:hAnsi="Calibri" w:cs="Calibri"/>
          <w:b/>
          <w:bCs/>
          <w:sz w:val="22"/>
          <w:szCs w:val="22"/>
        </w:rPr>
        <w:t xml:space="preserve">  w</w:t>
      </w:r>
      <w:proofErr w:type="gramEnd"/>
      <w:r w:rsidR="00AE3FF2" w:rsidRPr="00624D00">
        <w:rPr>
          <w:rFonts w:ascii="Calibri" w:hAnsi="Calibri" w:cs="Calibri"/>
          <w:b/>
          <w:bCs/>
          <w:sz w:val="22"/>
          <w:szCs w:val="22"/>
        </w:rPr>
        <w:t xml:space="preserve"> ilości</w:t>
      </w:r>
      <w:r w:rsidRPr="00624D00">
        <w:rPr>
          <w:rFonts w:ascii="Calibri" w:hAnsi="Calibri" w:cs="Calibri"/>
          <w:b/>
          <w:bCs/>
          <w:sz w:val="22"/>
          <w:szCs w:val="22"/>
        </w:rPr>
        <w:t xml:space="preserve"> 8</w:t>
      </w:r>
      <w:r w:rsidR="00C733BC" w:rsidRPr="00624D0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E3FF2" w:rsidRPr="00624D00">
        <w:rPr>
          <w:rFonts w:ascii="Calibri" w:hAnsi="Calibri" w:cs="Calibri"/>
          <w:b/>
          <w:bCs/>
          <w:sz w:val="22"/>
          <w:szCs w:val="22"/>
        </w:rPr>
        <w:t>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3683"/>
        <w:gridCol w:w="1242"/>
        <w:gridCol w:w="3583"/>
      </w:tblGrid>
      <w:tr w:rsidR="00AE3FF2" w:rsidRPr="00624D00" w14:paraId="216FBF5B" w14:textId="77777777" w:rsidTr="009010F4">
        <w:tc>
          <w:tcPr>
            <w:tcW w:w="554" w:type="dxa"/>
          </w:tcPr>
          <w:p w14:paraId="786C33C9" w14:textId="3A2EA1B0" w:rsidR="00AE3FF2" w:rsidRPr="00624D0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724" w:type="dxa"/>
          </w:tcPr>
          <w:p w14:paraId="6A0BA61B" w14:textId="07E3242B" w:rsidR="00AE3FF2" w:rsidRPr="00624D0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149" w:type="dxa"/>
          </w:tcPr>
          <w:p w14:paraId="5BF05A9C" w14:textId="2B515E6C" w:rsidR="00AE3FF2" w:rsidRPr="00624D0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3635" w:type="dxa"/>
          </w:tcPr>
          <w:p w14:paraId="2ED0F5BA" w14:textId="0AF0D578" w:rsidR="00AE3FF2" w:rsidRPr="00624D0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Potwierdzenie parametru</w:t>
            </w:r>
          </w:p>
        </w:tc>
      </w:tr>
      <w:tr w:rsidR="00E33FC7" w:rsidRPr="00624D00" w14:paraId="63D1FBBC" w14:textId="77777777" w:rsidTr="009010F4">
        <w:tc>
          <w:tcPr>
            <w:tcW w:w="554" w:type="dxa"/>
          </w:tcPr>
          <w:p w14:paraId="18381E15" w14:textId="593D7C1D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724" w:type="dxa"/>
          </w:tcPr>
          <w:p w14:paraId="3BE6CF97" w14:textId="1992D56D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Fabrycznie nowa , rok produkcji nie wcześniej niż </w:t>
            </w:r>
            <w:proofErr w:type="gramStart"/>
            <w:r w:rsidRPr="00624D00">
              <w:rPr>
                <w:rFonts w:ascii="Calibri" w:hAnsi="Calibri" w:cs="Calibri"/>
                <w:sz w:val="22"/>
                <w:szCs w:val="22"/>
              </w:rPr>
              <w:t>2024r.</w:t>
            </w:r>
            <w:proofErr w:type="gramEnd"/>
          </w:p>
        </w:tc>
        <w:tc>
          <w:tcPr>
            <w:tcW w:w="1149" w:type="dxa"/>
          </w:tcPr>
          <w:p w14:paraId="20B6A408" w14:textId="0712557A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19BF8806" w14:textId="53615C4A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656BE409" w14:textId="77777777" w:rsidTr="009010F4">
        <w:tc>
          <w:tcPr>
            <w:tcW w:w="554" w:type="dxa"/>
          </w:tcPr>
          <w:p w14:paraId="570CD748" w14:textId="26CF5D19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724" w:type="dxa"/>
          </w:tcPr>
          <w:p w14:paraId="22ABBB1A" w14:textId="5562CAB0" w:rsidR="00E33FC7" w:rsidRPr="00624D00" w:rsidRDefault="0078015B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Zasilanie awaryjne: poprzez wbudowany akumulator o napięciu min. 6 V i pojemności min. 1,3 Ah </w:t>
            </w:r>
          </w:p>
        </w:tc>
        <w:tc>
          <w:tcPr>
            <w:tcW w:w="1149" w:type="dxa"/>
          </w:tcPr>
          <w:p w14:paraId="31359509" w14:textId="6ACC34BF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6FA343C6" w14:textId="38C12BC8" w:rsidR="00D1420C" w:rsidRPr="00624D00" w:rsidRDefault="00D1420C" w:rsidP="00D142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703EA8E3" w14:textId="77777777" w:rsidTr="009010F4">
        <w:tc>
          <w:tcPr>
            <w:tcW w:w="554" w:type="dxa"/>
          </w:tcPr>
          <w:p w14:paraId="7F0D0A09" w14:textId="7C334585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724" w:type="dxa"/>
          </w:tcPr>
          <w:p w14:paraId="3246F40E" w14:textId="3AF3C5D8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Częstotliwość: 50/60 </w:t>
            </w:r>
            <w:proofErr w:type="spellStart"/>
            <w:r w:rsidRPr="00624D00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624D00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1149" w:type="dxa"/>
          </w:tcPr>
          <w:p w14:paraId="670D8F6E" w14:textId="4D25F58E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0E4460B5" w14:textId="591E5AEC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2573A6E2" w14:textId="77777777" w:rsidTr="009010F4">
        <w:tc>
          <w:tcPr>
            <w:tcW w:w="554" w:type="dxa"/>
          </w:tcPr>
          <w:p w14:paraId="1901258A" w14:textId="55FEFD6B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724" w:type="dxa"/>
          </w:tcPr>
          <w:p w14:paraId="5C09E3B1" w14:textId="347DA5D8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Moc: </w:t>
            </w:r>
            <w:r w:rsidR="0078015B" w:rsidRPr="00624D00">
              <w:rPr>
                <w:rFonts w:ascii="Calibri" w:hAnsi="Calibri" w:cs="Calibri"/>
                <w:sz w:val="22"/>
                <w:szCs w:val="22"/>
              </w:rPr>
              <w:t xml:space="preserve">max </w:t>
            </w:r>
            <w:r w:rsidRPr="00624D00">
              <w:rPr>
                <w:rFonts w:ascii="Calibri" w:hAnsi="Calibri" w:cs="Calibri"/>
                <w:sz w:val="22"/>
                <w:szCs w:val="22"/>
              </w:rPr>
              <w:t>125 VA,</w:t>
            </w:r>
          </w:p>
        </w:tc>
        <w:tc>
          <w:tcPr>
            <w:tcW w:w="1149" w:type="dxa"/>
          </w:tcPr>
          <w:p w14:paraId="0270DEDD" w14:textId="58BD668E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3F22646E" w14:textId="535022B7" w:rsidR="00D1420C" w:rsidRPr="00624D00" w:rsidRDefault="00D1420C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568D10F6" w14:textId="77777777" w:rsidTr="009010F4">
        <w:tc>
          <w:tcPr>
            <w:tcW w:w="554" w:type="dxa"/>
          </w:tcPr>
          <w:p w14:paraId="771816B1" w14:textId="324CE6AF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724" w:type="dxa"/>
          </w:tcPr>
          <w:p w14:paraId="7CF4C339" w14:textId="77777777" w:rsidR="0004693B" w:rsidRPr="00624D00" w:rsidRDefault="0004693B" w:rsidP="0004693B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Stacja dokująca </w:t>
            </w:r>
            <w:proofErr w:type="gramStart"/>
            <w:r w:rsidRPr="00624D00">
              <w:rPr>
                <w:rFonts w:ascii="Calibri" w:hAnsi="Calibri" w:cs="Calibri"/>
                <w:sz w:val="22"/>
                <w:szCs w:val="22"/>
              </w:rPr>
              <w:t>-  koncentrator</w:t>
            </w:r>
            <w:proofErr w:type="gramEnd"/>
          </w:p>
          <w:p w14:paraId="722B73F1" w14:textId="2844232E" w:rsidR="00E33FC7" w:rsidRPr="00624D00" w:rsidRDefault="0004693B" w:rsidP="0004693B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danych i zasilacz dla maksymalnie 6 pomp</w:t>
            </w:r>
          </w:p>
        </w:tc>
        <w:tc>
          <w:tcPr>
            <w:tcW w:w="1149" w:type="dxa"/>
          </w:tcPr>
          <w:p w14:paraId="080BD745" w14:textId="59DD8AC5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494E2923" w14:textId="6FD70E15" w:rsidR="00D1420C" w:rsidRPr="00624D00" w:rsidRDefault="00D1420C" w:rsidP="00E33FC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3FC7" w:rsidRPr="00624D00" w14:paraId="0A529AD3" w14:textId="77777777" w:rsidTr="009010F4">
        <w:tc>
          <w:tcPr>
            <w:tcW w:w="554" w:type="dxa"/>
          </w:tcPr>
          <w:p w14:paraId="31FFE4C0" w14:textId="4B3AA83B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Hlk216807156"/>
            <w:r w:rsidRPr="00624D00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724" w:type="dxa"/>
          </w:tcPr>
          <w:p w14:paraId="45CB4978" w14:textId="77777777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Interfejs komunikacyjny zgodny z głównym</w:t>
            </w:r>
          </w:p>
          <w:p w14:paraId="40F75DDC" w14:textId="22CE5471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oprogramowaniem PDMS</w:t>
            </w:r>
          </w:p>
        </w:tc>
        <w:tc>
          <w:tcPr>
            <w:tcW w:w="1149" w:type="dxa"/>
          </w:tcPr>
          <w:p w14:paraId="1DE432C7" w14:textId="77777777" w:rsidR="0004693B" w:rsidRPr="00624D00" w:rsidRDefault="0004693B" w:rsidP="0004693B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 – 5 pkt</w:t>
            </w:r>
          </w:p>
          <w:p w14:paraId="6CD89F08" w14:textId="1EFB755C" w:rsidR="00E33FC7" w:rsidRPr="00624D00" w:rsidRDefault="0004693B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Nie- 0 pkt</w:t>
            </w:r>
          </w:p>
        </w:tc>
        <w:tc>
          <w:tcPr>
            <w:tcW w:w="3635" w:type="dxa"/>
          </w:tcPr>
          <w:p w14:paraId="4D59D524" w14:textId="4D4FA7CA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  <w:tr w:rsidR="00E33FC7" w:rsidRPr="00624D00" w14:paraId="6360A218" w14:textId="77777777" w:rsidTr="009010F4">
        <w:tc>
          <w:tcPr>
            <w:tcW w:w="554" w:type="dxa"/>
          </w:tcPr>
          <w:p w14:paraId="3ADACFED" w14:textId="2454C56A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724" w:type="dxa"/>
          </w:tcPr>
          <w:p w14:paraId="77678BB0" w14:textId="2AF30544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Wbudowany interfejs RS232</w:t>
            </w:r>
          </w:p>
        </w:tc>
        <w:tc>
          <w:tcPr>
            <w:tcW w:w="1149" w:type="dxa"/>
          </w:tcPr>
          <w:p w14:paraId="5A66E1E9" w14:textId="328C4772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37F594F7" w14:textId="03E4DFCE" w:rsidR="00E33FC7" w:rsidRPr="00624D00" w:rsidRDefault="00E33FC7" w:rsidP="00E33FC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E33FC7" w:rsidRPr="00624D00" w14:paraId="2C10AA3C" w14:textId="77777777" w:rsidTr="009010F4">
        <w:tc>
          <w:tcPr>
            <w:tcW w:w="554" w:type="dxa"/>
          </w:tcPr>
          <w:p w14:paraId="7CD080C2" w14:textId="63262F26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724" w:type="dxa"/>
          </w:tcPr>
          <w:p w14:paraId="2AF8B9E9" w14:textId="77777777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Jeden pojedynczy kabel zasilający dla</w:t>
            </w:r>
          </w:p>
          <w:p w14:paraId="65E8990C" w14:textId="2300DF43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wszystkich podłączonych modułów,</w:t>
            </w:r>
          </w:p>
        </w:tc>
        <w:tc>
          <w:tcPr>
            <w:tcW w:w="1149" w:type="dxa"/>
          </w:tcPr>
          <w:p w14:paraId="274443E4" w14:textId="229271D9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00ED5634" w14:textId="7E6A9921" w:rsidR="00E33FC7" w:rsidRPr="00624D00" w:rsidRDefault="00E33FC7" w:rsidP="00E33FC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E33FC7" w:rsidRPr="00624D00" w14:paraId="6230E597" w14:textId="77777777" w:rsidTr="009010F4">
        <w:tc>
          <w:tcPr>
            <w:tcW w:w="554" w:type="dxa"/>
          </w:tcPr>
          <w:p w14:paraId="186D9D13" w14:textId="4AEBB51F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724" w:type="dxa"/>
          </w:tcPr>
          <w:p w14:paraId="402F9800" w14:textId="11C550EC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Żywotność baterii – </w:t>
            </w:r>
            <w:r w:rsidR="0004693B" w:rsidRPr="00624D00">
              <w:rPr>
                <w:rFonts w:ascii="Calibri" w:hAnsi="Calibri" w:cs="Calibri"/>
                <w:sz w:val="22"/>
                <w:szCs w:val="22"/>
              </w:rPr>
              <w:t>1-</w:t>
            </w:r>
            <w:r w:rsidRPr="00624D00">
              <w:rPr>
                <w:rFonts w:ascii="Calibri" w:hAnsi="Calibri" w:cs="Calibri"/>
                <w:sz w:val="22"/>
                <w:szCs w:val="22"/>
              </w:rPr>
              <w:t xml:space="preserve"> 2 godzin</w:t>
            </w:r>
          </w:p>
        </w:tc>
        <w:tc>
          <w:tcPr>
            <w:tcW w:w="1149" w:type="dxa"/>
          </w:tcPr>
          <w:p w14:paraId="7CE71761" w14:textId="09D849F3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4878ED35" w14:textId="59BE366A" w:rsidR="0068766D" w:rsidRPr="00624D00" w:rsidRDefault="0068766D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19E657CC" w14:textId="77777777" w:rsidTr="009010F4">
        <w:tc>
          <w:tcPr>
            <w:tcW w:w="554" w:type="dxa"/>
          </w:tcPr>
          <w:p w14:paraId="746DF959" w14:textId="6D93049F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724" w:type="dxa"/>
          </w:tcPr>
          <w:p w14:paraId="3A03D1AE" w14:textId="6EC0EBF7" w:rsidR="00E33FC7" w:rsidRPr="00624D00" w:rsidRDefault="009010F4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Stacja dokująca wyposażona w statyw z uchwytem do przenoszenia lub w uchwyty umożliwiające mocowanie do statywu i jednocześnie służące do bezpiecznego przenoszenia stacji</w:t>
            </w:r>
          </w:p>
        </w:tc>
        <w:tc>
          <w:tcPr>
            <w:tcW w:w="1149" w:type="dxa"/>
          </w:tcPr>
          <w:p w14:paraId="3F8FCDE9" w14:textId="665B4B46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0ADB4B59" w14:textId="0A36EBC7" w:rsidR="0068766D" w:rsidRPr="00624D00" w:rsidRDefault="0068766D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4BAC54D1" w14:textId="77777777" w:rsidTr="009010F4">
        <w:tc>
          <w:tcPr>
            <w:tcW w:w="554" w:type="dxa"/>
          </w:tcPr>
          <w:p w14:paraId="6D43AE46" w14:textId="02ED2A1B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1</w:t>
            </w:r>
            <w:r w:rsidR="009010F4" w:rsidRPr="00624D0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724" w:type="dxa"/>
          </w:tcPr>
          <w:p w14:paraId="5881B295" w14:textId="4C937CF2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Waga stacji dokującej z pompami:  max 17,5 kg</w:t>
            </w:r>
            <w:r w:rsidR="0004693B" w:rsidRPr="00624D00">
              <w:rPr>
                <w:rFonts w:ascii="Calibri" w:hAnsi="Calibri" w:cs="Calibri"/>
                <w:sz w:val="22"/>
                <w:szCs w:val="22"/>
              </w:rPr>
              <w:t xml:space="preserve"> (dokładność +/- 2 kg)</w:t>
            </w:r>
          </w:p>
        </w:tc>
        <w:tc>
          <w:tcPr>
            <w:tcW w:w="1149" w:type="dxa"/>
          </w:tcPr>
          <w:p w14:paraId="02ACE16A" w14:textId="1A2A8F81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3D504679" w14:textId="348477CB" w:rsidR="00700BDC" w:rsidRPr="00624D00" w:rsidRDefault="00700BDC" w:rsidP="00E33FC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3FC7" w:rsidRPr="00624D00" w14:paraId="015CCF59" w14:textId="77777777" w:rsidTr="009010F4">
        <w:trPr>
          <w:trHeight w:val="459"/>
        </w:trPr>
        <w:tc>
          <w:tcPr>
            <w:tcW w:w="554" w:type="dxa"/>
          </w:tcPr>
          <w:p w14:paraId="2D3EC3FF" w14:textId="287CAB26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1</w:t>
            </w:r>
            <w:r w:rsidR="009010F4" w:rsidRPr="00624D00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724" w:type="dxa"/>
          </w:tcPr>
          <w:p w14:paraId="5BF1E0F5" w14:textId="0DCD89A9" w:rsidR="00E33FC7" w:rsidRPr="00624D00" w:rsidRDefault="00E33FC7" w:rsidP="00E33FC7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Oferowana stacja dokująca jest w pełni kompatybilna z oferowanymi modelami pomp.</w:t>
            </w:r>
          </w:p>
        </w:tc>
        <w:tc>
          <w:tcPr>
            <w:tcW w:w="1149" w:type="dxa"/>
          </w:tcPr>
          <w:p w14:paraId="694FF03E" w14:textId="09783B37" w:rsidR="00E33FC7" w:rsidRPr="00624D00" w:rsidRDefault="00E33FC7" w:rsidP="0004693B">
            <w:pPr>
              <w:rPr>
                <w:rFonts w:ascii="Calibri" w:hAnsi="Calibri" w:cs="Calibri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635" w:type="dxa"/>
          </w:tcPr>
          <w:p w14:paraId="3AC0612D" w14:textId="64845285" w:rsidR="00E33FC7" w:rsidRPr="00624D00" w:rsidRDefault="00E33FC7" w:rsidP="00E33FC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</w:tbl>
    <w:p w14:paraId="65180CE9" w14:textId="77777777" w:rsidR="00AE3FF2" w:rsidRPr="00624D00" w:rsidRDefault="00AE3FF2" w:rsidP="00AE3FF2">
      <w:pPr>
        <w:rPr>
          <w:rFonts w:ascii="Calibri" w:hAnsi="Calibri" w:cs="Calibri"/>
          <w:sz w:val="22"/>
          <w:szCs w:val="22"/>
        </w:rPr>
      </w:pPr>
    </w:p>
    <w:p w14:paraId="2B3199F9" w14:textId="77777777" w:rsidR="00AE3FF2" w:rsidRPr="00624D00" w:rsidRDefault="00AE3FF2" w:rsidP="00AE3FF2">
      <w:pPr>
        <w:rPr>
          <w:rFonts w:ascii="Calibri" w:hAnsi="Calibri" w:cs="Calibri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741F73" w:rsidRPr="00624D00" w14:paraId="1A08C691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F0F67D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2D07D1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91BC62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F4E52D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741F73" w:rsidRPr="00624D00" w14:paraId="3799DA2F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DB66CA2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727964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A7B271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756CF9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  <w:p w14:paraId="73E250B7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  <w:t>……………. Podać</w:t>
            </w:r>
          </w:p>
          <w:p w14:paraId="4C3F6887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2A3E019A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454206E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6CF041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Pełna gwarancja (bez </w:t>
            </w:r>
            <w:proofErr w:type="spellStart"/>
            <w:r w:rsidRPr="00624D00">
              <w:rPr>
                <w:rFonts w:ascii="Calibri" w:hAnsi="Calibri" w:cs="Calibri"/>
                <w:sz w:val="22"/>
                <w:szCs w:val="22"/>
              </w:rPr>
              <w:t>wyłączeń</w:t>
            </w:r>
            <w:proofErr w:type="spellEnd"/>
            <w:r w:rsidRPr="00624D00">
              <w:rPr>
                <w:rFonts w:ascii="Calibri" w:hAnsi="Calibri" w:cs="Calibri"/>
                <w:sz w:val="22"/>
                <w:szCs w:val="22"/>
              </w:rPr>
              <w:t xml:space="preserve">) na dostarczony sprzęt i oprogramowanie na okres min. </w:t>
            </w: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049D4B7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7247EC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6863C541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7D034C2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84B8B6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Pełna gwarancja (bez </w:t>
            </w:r>
            <w:proofErr w:type="spellStart"/>
            <w:r w:rsidRPr="00624D00">
              <w:rPr>
                <w:rFonts w:ascii="Calibri" w:hAnsi="Calibri" w:cs="Calibri"/>
                <w:sz w:val="22"/>
                <w:szCs w:val="22"/>
              </w:rPr>
              <w:t>wyłączeń</w:t>
            </w:r>
            <w:proofErr w:type="spellEnd"/>
            <w:r w:rsidRPr="00624D00">
              <w:rPr>
                <w:rFonts w:ascii="Calibri" w:hAnsi="Calibri" w:cs="Calibri"/>
                <w:sz w:val="22"/>
                <w:szCs w:val="22"/>
              </w:rPr>
              <w:t>) na dostarczony sprzęt i oprogramowanie na okres min. 48</w:t>
            </w: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AF0DD5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B29DFD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6EAB601C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93405A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18B28E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sz w:val="22"/>
                <w:szCs w:val="22"/>
              </w:rPr>
              <w:t xml:space="preserve">Pełna gwarancja (bez </w:t>
            </w:r>
            <w:proofErr w:type="spellStart"/>
            <w:r w:rsidRPr="00624D00">
              <w:rPr>
                <w:rFonts w:ascii="Calibri" w:hAnsi="Calibri" w:cs="Calibri"/>
                <w:sz w:val="22"/>
                <w:szCs w:val="22"/>
              </w:rPr>
              <w:t>wyłączeń</w:t>
            </w:r>
            <w:proofErr w:type="spellEnd"/>
            <w:r w:rsidRPr="00624D00">
              <w:rPr>
                <w:rFonts w:ascii="Calibri" w:hAnsi="Calibri" w:cs="Calibri"/>
                <w:sz w:val="22"/>
                <w:szCs w:val="22"/>
              </w:rPr>
              <w:t xml:space="preserve">) na dostarczony sprzęt i oprogramowanie na okres min. </w:t>
            </w:r>
            <w:r w:rsidRPr="00624D00">
              <w:rPr>
                <w:rFonts w:ascii="Calibri" w:hAnsi="Calibri" w:cs="Calibri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086E713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5B968C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6E2A112C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92F78D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2FACED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09A543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15D8C6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01824019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E1BEE4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651F0D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64F09D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6FAE66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471C7E16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E1A5AB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9D7FDD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3F387E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6739AD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27222161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B1DDC79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9FD690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przedłużenie gwarancji o czas niesprawności urządzenia, </w:t>
            </w: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F72C87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</w:p>
          <w:p w14:paraId="46740531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F813F2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  <w:tr w:rsidR="00741F73" w:rsidRPr="00624D00" w14:paraId="57AA0CBE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3674075" w14:textId="77777777" w:rsidR="00741F73" w:rsidRPr="00624D00" w:rsidRDefault="00741F73" w:rsidP="00741F73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20A784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obligatoryjna wymiana urządzenia na nowe nastąpi </w:t>
            </w:r>
            <w:r w:rsidRPr="00624D0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C732B7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</w:p>
          <w:p w14:paraId="3AF1866D" w14:textId="77777777" w:rsidR="00741F73" w:rsidRPr="00624D00" w:rsidRDefault="00741F73" w:rsidP="009163D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</w:pPr>
            <w:r w:rsidRPr="00624D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BEC575" w14:textId="77777777" w:rsidR="00741F73" w:rsidRPr="00624D00" w:rsidRDefault="00741F73" w:rsidP="009163D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zh-CN" w:bidi="pl-PL"/>
              </w:rPr>
            </w:pPr>
          </w:p>
        </w:tc>
      </w:tr>
    </w:tbl>
    <w:p w14:paraId="0F8B02A4" w14:textId="77777777" w:rsidR="00741F73" w:rsidRDefault="00741F73" w:rsidP="00AE3FF2">
      <w:pPr>
        <w:rPr>
          <w:rFonts w:ascii="Calibri" w:hAnsi="Calibri" w:cs="Calibri"/>
          <w:sz w:val="22"/>
          <w:szCs w:val="22"/>
        </w:rPr>
      </w:pPr>
    </w:p>
    <w:p w14:paraId="699342DD" w14:textId="77777777" w:rsidR="003F48FF" w:rsidRPr="00A252E0" w:rsidRDefault="003F48FF" w:rsidP="003F48FF">
      <w:pPr>
        <w:widowControl w:val="0"/>
        <w:ind w:left="-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517918A4" w14:textId="77777777" w:rsidR="003F48FF" w:rsidRPr="00A252E0" w:rsidRDefault="003F48FF" w:rsidP="003F48FF">
      <w:pPr>
        <w:widowControl w:val="0"/>
        <w:ind w:left="-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2DB31BD4" w14:textId="77777777" w:rsidR="003F48FF" w:rsidRPr="00A252E0" w:rsidRDefault="003F48FF" w:rsidP="003F48FF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4B3F5C19" w14:textId="77777777" w:rsidR="003F48FF" w:rsidRPr="00A252E0" w:rsidRDefault="003F48FF" w:rsidP="003F48FF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normach. </w:t>
      </w:r>
    </w:p>
    <w:p w14:paraId="58BCFAE1" w14:textId="77777777" w:rsidR="003F48FF" w:rsidRPr="00A252E0" w:rsidRDefault="003F48FF" w:rsidP="003F48FF">
      <w:pPr>
        <w:ind w:left="-851"/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02A40653" w14:textId="77777777" w:rsidR="003F48FF" w:rsidRPr="00624D00" w:rsidRDefault="003F48FF" w:rsidP="00AE3FF2">
      <w:pPr>
        <w:rPr>
          <w:rFonts w:ascii="Calibri" w:hAnsi="Calibri" w:cs="Calibri"/>
          <w:sz w:val="22"/>
          <w:szCs w:val="22"/>
        </w:rPr>
      </w:pPr>
    </w:p>
    <w:sectPr w:rsidR="003F48FF" w:rsidRPr="00624D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E6E44" w14:textId="77777777" w:rsidR="00893505" w:rsidRDefault="00893505" w:rsidP="00005D9B">
      <w:pPr>
        <w:spacing w:after="0" w:line="240" w:lineRule="auto"/>
      </w:pPr>
      <w:r>
        <w:separator/>
      </w:r>
    </w:p>
  </w:endnote>
  <w:endnote w:type="continuationSeparator" w:id="0">
    <w:p w14:paraId="3FE5FE48" w14:textId="77777777" w:rsidR="00893505" w:rsidRDefault="00893505" w:rsidP="00005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C83C3" w14:textId="77777777" w:rsidR="00893505" w:rsidRDefault="00893505" w:rsidP="00005D9B">
      <w:pPr>
        <w:spacing w:after="0" w:line="240" w:lineRule="auto"/>
      </w:pPr>
      <w:r>
        <w:separator/>
      </w:r>
    </w:p>
  </w:footnote>
  <w:footnote w:type="continuationSeparator" w:id="0">
    <w:p w14:paraId="32FB1407" w14:textId="77777777" w:rsidR="00893505" w:rsidRDefault="00893505" w:rsidP="00005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AE73" w14:textId="195AF6FC" w:rsidR="00005D9B" w:rsidRPr="00005D9B" w:rsidRDefault="00005D9B" w:rsidP="00005D9B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7CACCDB9" wp14:editId="0C5D247A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30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5D9B"/>
    <w:rsid w:val="00012F4C"/>
    <w:rsid w:val="0004693B"/>
    <w:rsid w:val="000679B4"/>
    <w:rsid w:val="000B06AD"/>
    <w:rsid w:val="001051A9"/>
    <w:rsid w:val="0015069E"/>
    <w:rsid w:val="001E1B9B"/>
    <w:rsid w:val="002622AE"/>
    <w:rsid w:val="002662DA"/>
    <w:rsid w:val="0028185C"/>
    <w:rsid w:val="002A23B8"/>
    <w:rsid w:val="002D6474"/>
    <w:rsid w:val="003819A5"/>
    <w:rsid w:val="003A5919"/>
    <w:rsid w:val="003A71F4"/>
    <w:rsid w:val="003B5D3E"/>
    <w:rsid w:val="003F48FF"/>
    <w:rsid w:val="004412A2"/>
    <w:rsid w:val="004F2E65"/>
    <w:rsid w:val="005427F3"/>
    <w:rsid w:val="005A0A09"/>
    <w:rsid w:val="005B6131"/>
    <w:rsid w:val="00624D00"/>
    <w:rsid w:val="00677866"/>
    <w:rsid w:val="0068766D"/>
    <w:rsid w:val="00700BDC"/>
    <w:rsid w:val="007165CD"/>
    <w:rsid w:val="00741F73"/>
    <w:rsid w:val="0078015B"/>
    <w:rsid w:val="0080429D"/>
    <w:rsid w:val="0080614E"/>
    <w:rsid w:val="008106D7"/>
    <w:rsid w:val="00893505"/>
    <w:rsid w:val="008F4AF9"/>
    <w:rsid w:val="009010F4"/>
    <w:rsid w:val="00921418"/>
    <w:rsid w:val="009565E2"/>
    <w:rsid w:val="00956E79"/>
    <w:rsid w:val="0098291D"/>
    <w:rsid w:val="009D6F6D"/>
    <w:rsid w:val="00AA0650"/>
    <w:rsid w:val="00AD4C41"/>
    <w:rsid w:val="00AE1B76"/>
    <w:rsid w:val="00AE3FF2"/>
    <w:rsid w:val="00B22F46"/>
    <w:rsid w:val="00B3690E"/>
    <w:rsid w:val="00B765A1"/>
    <w:rsid w:val="00C733BC"/>
    <w:rsid w:val="00C769C4"/>
    <w:rsid w:val="00CD3618"/>
    <w:rsid w:val="00D1420C"/>
    <w:rsid w:val="00D20D2D"/>
    <w:rsid w:val="00D234F1"/>
    <w:rsid w:val="00D74F35"/>
    <w:rsid w:val="00D87C2F"/>
    <w:rsid w:val="00DF29B0"/>
    <w:rsid w:val="00DF62FA"/>
    <w:rsid w:val="00E33FC7"/>
    <w:rsid w:val="00E77927"/>
    <w:rsid w:val="00EB4ADE"/>
    <w:rsid w:val="00F7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5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D9B"/>
  </w:style>
  <w:style w:type="paragraph" w:styleId="Stopka">
    <w:name w:val="footer"/>
    <w:basedOn w:val="Normalny"/>
    <w:link w:val="StopkaZnak"/>
    <w:uiPriority w:val="99"/>
    <w:unhideWhenUsed/>
    <w:rsid w:val="00005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D9B"/>
  </w:style>
  <w:style w:type="character" w:styleId="Odwoaniedokomentarza">
    <w:name w:val="annotation reference"/>
    <w:basedOn w:val="Domylnaczcionkaakapitu"/>
    <w:uiPriority w:val="99"/>
    <w:semiHidden/>
    <w:unhideWhenUsed/>
    <w:rsid w:val="00E779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9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9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9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927"/>
    <w:rPr>
      <w:b/>
      <w:bCs/>
      <w:sz w:val="20"/>
      <w:szCs w:val="20"/>
    </w:rPr>
  </w:style>
  <w:style w:type="character" w:styleId="Hipercze">
    <w:name w:val="Hyperlink"/>
    <w:rsid w:val="003F48FF"/>
    <w:rPr>
      <w:color w:val="0000FF"/>
      <w:u w:val="single"/>
    </w:rPr>
  </w:style>
  <w:style w:type="character" w:styleId="Pogrubienie">
    <w:name w:val="Strong"/>
    <w:uiPriority w:val="22"/>
    <w:qFormat/>
    <w:rsid w:val="003F48FF"/>
    <w:rPr>
      <w:b/>
      <w:bCs/>
    </w:rPr>
  </w:style>
  <w:style w:type="character" w:customStyle="1" w:styleId="apple-converted-space">
    <w:name w:val="apple-converted-space"/>
    <w:basedOn w:val="Domylnaczcionkaakapitu"/>
    <w:rsid w:val="003F4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Kańkowska</cp:lastModifiedBy>
  <cp:revision>6</cp:revision>
  <cp:lastPrinted>2025-06-02T10:58:00Z</cp:lastPrinted>
  <dcterms:created xsi:type="dcterms:W3CDTF">2025-09-03T10:52:00Z</dcterms:created>
  <dcterms:modified xsi:type="dcterms:W3CDTF">2025-12-17T06:51:00Z</dcterms:modified>
</cp:coreProperties>
</file>